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F98" w:rsidRPr="0071734A" w:rsidRDefault="00EF6F98" w:rsidP="00EF6F98">
      <w:pPr>
        <w:pStyle w:val="Default"/>
      </w:pPr>
      <w:r w:rsidRPr="0071734A"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-499745</wp:posOffset>
            </wp:positionH>
            <wp:positionV relativeFrom="paragraph">
              <wp:posOffset>-4445</wp:posOffset>
            </wp:positionV>
            <wp:extent cx="3267075" cy="1200150"/>
            <wp:effectExtent l="19050" t="0" r="9525" b="0"/>
            <wp:wrapTight wrapText="bothSides">
              <wp:wrapPolygon edited="0">
                <wp:start x="-126" y="0"/>
                <wp:lineTo x="-126" y="21235"/>
                <wp:lineTo x="21663" y="21235"/>
                <wp:lineTo x="21663" y="0"/>
                <wp:lineTo x="-126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1067" t="27068" r="45653" b="49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120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</w:t>
      </w:r>
      <w:r>
        <w:rPr>
          <w:b/>
          <w:bCs/>
        </w:rPr>
        <w:t>ASSOCIATION FRANÇ</w:t>
      </w:r>
      <w:r w:rsidRPr="0071734A">
        <w:rPr>
          <w:b/>
          <w:bCs/>
        </w:rPr>
        <w:t xml:space="preserve">AISE DE REFLEXOLOGIE </w:t>
      </w:r>
    </w:p>
    <w:p w:rsidR="00EF6F98" w:rsidRDefault="00301E36" w:rsidP="00EF6F9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Mr Guy BOITOUT, </w:t>
      </w:r>
      <w:r w:rsidR="00EF6F98">
        <w:rPr>
          <w:b/>
          <w:bCs/>
          <w:sz w:val="22"/>
          <w:szCs w:val="22"/>
        </w:rPr>
        <w:t xml:space="preserve">17 rue du Coq </w:t>
      </w:r>
    </w:p>
    <w:p w:rsidR="00EF6F98" w:rsidRDefault="00EF6F98" w:rsidP="00EF6F98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45600 SULLY SUR LOIRE </w:t>
      </w:r>
    </w:p>
    <w:p w:rsidR="00301E36" w:rsidRDefault="00301E36" w:rsidP="00301E36">
      <w:pPr>
        <w:autoSpaceDE w:val="0"/>
        <w:autoSpaceDN w:val="0"/>
        <w:adjustRightInd w:val="0"/>
        <w:spacing w:after="0" w:line="240" w:lineRule="auto"/>
        <w:ind w:left="-851" w:right="-846"/>
        <w:rPr>
          <w:rFonts w:cstheme="minorHAnsi"/>
          <w:color w:val="000000"/>
        </w:rPr>
      </w:pPr>
      <w:r w:rsidRPr="002D1F58">
        <w:rPr>
          <w:rFonts w:cstheme="minorHAnsi"/>
          <w:color w:val="000000"/>
        </w:rPr>
        <w:t>Déclaration d'acti</w:t>
      </w:r>
      <w:r>
        <w:rPr>
          <w:rFonts w:cstheme="minorHAnsi"/>
          <w:color w:val="000000"/>
        </w:rPr>
        <w:t>vité enregistrée sous le n°</w:t>
      </w:r>
      <w:r w:rsidRPr="002D1F58">
        <w:rPr>
          <w:rFonts w:cstheme="minorHAnsi"/>
          <w:color w:val="000000"/>
        </w:rPr>
        <w:t>2445043464</w:t>
      </w:r>
      <w:r>
        <w:rPr>
          <w:rFonts w:cstheme="minorHAnsi"/>
          <w:color w:val="000000"/>
        </w:rPr>
        <w:t>5</w:t>
      </w:r>
    </w:p>
    <w:p w:rsidR="00301E36" w:rsidRPr="00535153" w:rsidRDefault="00301E36" w:rsidP="00301E36">
      <w:pPr>
        <w:autoSpaceDE w:val="0"/>
        <w:autoSpaceDN w:val="0"/>
        <w:adjustRightInd w:val="0"/>
        <w:spacing w:after="0" w:line="240" w:lineRule="auto"/>
        <w:ind w:right="-846"/>
      </w:pPr>
      <w:proofErr w:type="gramStart"/>
      <w:r w:rsidRPr="002D1F58">
        <w:rPr>
          <w:rFonts w:cstheme="minorHAnsi"/>
          <w:color w:val="000000"/>
        </w:rPr>
        <w:t>auprès</w:t>
      </w:r>
      <w:proofErr w:type="gramEnd"/>
      <w:r w:rsidRPr="002D1F58">
        <w:rPr>
          <w:rFonts w:cstheme="minorHAnsi"/>
          <w:color w:val="000000"/>
        </w:rPr>
        <w:t xml:space="preserve"> du préfet de région du Centre Val de Loire</w:t>
      </w:r>
    </w:p>
    <w:p w:rsidR="00EF6F98" w:rsidRDefault="00EF6F98" w:rsidP="00EF6F98">
      <w:pPr>
        <w:pStyle w:val="Default"/>
      </w:pPr>
      <w:proofErr w:type="gramStart"/>
      <w:r>
        <w:rPr>
          <w:sz w:val="22"/>
          <w:szCs w:val="22"/>
        </w:rPr>
        <w:t>n</w:t>
      </w:r>
      <w:proofErr w:type="gramEnd"/>
      <w:r>
        <w:rPr>
          <w:sz w:val="22"/>
          <w:szCs w:val="22"/>
        </w:rPr>
        <w:t>° de Siret : 428 736 342 000 26</w:t>
      </w:r>
      <w:r>
        <w:t xml:space="preserve"> </w:t>
      </w:r>
    </w:p>
    <w:p w:rsidR="00EF6F98" w:rsidRDefault="00EF6F98" w:rsidP="00EF6F98">
      <w:pPr>
        <w:pStyle w:val="Default"/>
      </w:pPr>
      <w:proofErr w:type="gramStart"/>
      <w:r>
        <w:t>agréée</w:t>
      </w:r>
      <w:proofErr w:type="gramEnd"/>
      <w:r>
        <w:t xml:space="preserve"> </w:t>
      </w:r>
      <w:r w:rsidR="00301E36">
        <w:t>QUALIOPI</w:t>
      </w:r>
    </w:p>
    <w:p w:rsidR="008458A8" w:rsidRDefault="008458A8" w:rsidP="008458A8">
      <w:pPr>
        <w:jc w:val="center"/>
        <w:rPr>
          <w:sz w:val="28"/>
          <w:szCs w:val="28"/>
        </w:rPr>
      </w:pPr>
    </w:p>
    <w:p w:rsidR="00EF7539" w:rsidRPr="00EF7539" w:rsidRDefault="00EF7539" w:rsidP="00EF7539">
      <w:pPr>
        <w:pStyle w:val="Titre"/>
        <w:jc w:val="center"/>
      </w:pPr>
      <w:r w:rsidRPr="00EF7539">
        <w:rPr>
          <w:rStyle w:val="wixui-rich-texttext"/>
          <w:szCs w:val="29"/>
          <w:bdr w:val="none" w:sz="0" w:space="0" w:color="auto" w:frame="1"/>
        </w:rPr>
        <w:t>Réflexologie </w:t>
      </w:r>
      <w:proofErr w:type="spellStart"/>
      <w:r>
        <w:rPr>
          <w:rStyle w:val="wixui-rich-texttext"/>
          <w:szCs w:val="29"/>
          <w:bdr w:val="none" w:sz="0" w:space="0" w:color="auto" w:frame="1"/>
        </w:rPr>
        <w:t>Occipito</w:t>
      </w:r>
      <w:proofErr w:type="spellEnd"/>
      <w:r>
        <w:rPr>
          <w:rStyle w:val="wixui-rich-texttext"/>
          <w:szCs w:val="29"/>
          <w:bdr w:val="none" w:sz="0" w:space="0" w:color="auto" w:frame="1"/>
        </w:rPr>
        <w:t>-</w:t>
      </w:r>
      <w:proofErr w:type="spellStart"/>
      <w:r>
        <w:rPr>
          <w:rStyle w:val="wixui-rich-texttext"/>
          <w:szCs w:val="29"/>
          <w:bdr w:val="none" w:sz="0" w:space="0" w:color="auto" w:frame="1"/>
        </w:rPr>
        <w:t>P</w:t>
      </w:r>
      <w:r w:rsidRPr="00EF7539">
        <w:rPr>
          <w:rStyle w:val="wixui-rich-texttext"/>
          <w:szCs w:val="29"/>
          <w:bdr w:val="none" w:sz="0" w:space="0" w:color="auto" w:frame="1"/>
        </w:rPr>
        <w:t>odale</w:t>
      </w:r>
      <w:proofErr w:type="spellEnd"/>
    </w:p>
    <w:p w:rsidR="00EF7539" w:rsidRPr="00EF7539" w:rsidRDefault="00EF7539" w:rsidP="00EF7539">
      <w:pPr>
        <w:pStyle w:val="Titre"/>
        <w:jc w:val="center"/>
        <w:rPr>
          <w:szCs w:val="11"/>
        </w:rPr>
      </w:pPr>
      <w:proofErr w:type="gramStart"/>
      <w:r w:rsidRPr="00EF7539">
        <w:rPr>
          <w:rStyle w:val="wixui-rich-texttext"/>
          <w:szCs w:val="29"/>
          <w:bdr w:val="none" w:sz="0" w:space="0" w:color="auto" w:frame="1"/>
        </w:rPr>
        <w:t>appliquée</w:t>
      </w:r>
      <w:proofErr w:type="gramEnd"/>
      <w:r w:rsidRPr="00EF7539">
        <w:rPr>
          <w:rStyle w:val="wixui-rich-texttext"/>
          <w:szCs w:val="29"/>
          <w:bdr w:val="none" w:sz="0" w:space="0" w:color="auto" w:frame="1"/>
        </w:rPr>
        <w:t xml:space="preserve"> au système </w:t>
      </w:r>
      <w:proofErr w:type="spellStart"/>
      <w:r w:rsidRPr="00EF7539">
        <w:rPr>
          <w:rStyle w:val="wixui-rich-texttext"/>
          <w:szCs w:val="29"/>
          <w:bdr w:val="none" w:sz="0" w:space="0" w:color="auto" w:frame="1"/>
        </w:rPr>
        <w:t>crânio</w:t>
      </w:r>
      <w:proofErr w:type="spellEnd"/>
      <w:r w:rsidRPr="00EF7539">
        <w:rPr>
          <w:rStyle w:val="wixui-rich-texttext"/>
          <w:szCs w:val="29"/>
          <w:bdr w:val="none" w:sz="0" w:space="0" w:color="auto" w:frame="1"/>
        </w:rPr>
        <w:t>-sacré</w:t>
      </w:r>
      <w:r>
        <w:rPr>
          <w:rStyle w:val="wixui-rich-texttext"/>
          <w:szCs w:val="29"/>
          <w:bdr w:val="none" w:sz="0" w:space="0" w:color="auto" w:frame="1"/>
        </w:rPr>
        <w:t xml:space="preserve"> (MRP)</w:t>
      </w:r>
    </w:p>
    <w:p w:rsidR="00EF7539" w:rsidRPr="00EF7539" w:rsidRDefault="00EF7539" w:rsidP="00EF7539">
      <w:pPr>
        <w:pStyle w:val="Titre"/>
        <w:jc w:val="center"/>
        <w:rPr>
          <w:szCs w:val="11"/>
        </w:rPr>
      </w:pPr>
      <w:proofErr w:type="gramStart"/>
      <w:r w:rsidRPr="00EF7539">
        <w:rPr>
          <w:rStyle w:val="wixui-rich-texttext"/>
          <w:szCs w:val="29"/>
          <w:bdr w:val="none" w:sz="0" w:space="0" w:color="auto" w:frame="1"/>
        </w:rPr>
        <w:t>et</w:t>
      </w:r>
      <w:proofErr w:type="gramEnd"/>
      <w:r w:rsidRPr="00EF7539">
        <w:rPr>
          <w:rStyle w:val="wixui-rich-texttext"/>
          <w:szCs w:val="29"/>
          <w:bdr w:val="none" w:sz="0" w:space="0" w:color="auto" w:frame="1"/>
        </w:rPr>
        <w:t> à la pédiatri</w:t>
      </w:r>
      <w:r>
        <w:rPr>
          <w:rStyle w:val="wixui-rich-texttext"/>
          <w:szCs w:val="29"/>
          <w:bdr w:val="none" w:sz="0" w:space="0" w:color="auto" w:frame="1"/>
        </w:rPr>
        <w:t>e</w:t>
      </w:r>
    </w:p>
    <w:p w:rsidR="00EF6F98" w:rsidRPr="005F51D8" w:rsidRDefault="00EF6F98" w:rsidP="00EF7539">
      <w:pPr>
        <w:pStyle w:val="Titre"/>
        <w:rPr>
          <w:sz w:val="36"/>
          <w:szCs w:val="36"/>
        </w:rPr>
      </w:pPr>
    </w:p>
    <w:p w:rsidR="00EF6F98" w:rsidRPr="00A14711" w:rsidRDefault="00EF6F98" w:rsidP="00EF6F98">
      <w:pPr>
        <w:pStyle w:val="Default"/>
        <w:rPr>
          <w:b/>
        </w:rPr>
      </w:pPr>
      <w:r w:rsidRPr="00A14711">
        <w:rPr>
          <w:b/>
        </w:rPr>
        <w:t>Pré-requis : avoir validé la formation de base R.O.P.</w:t>
      </w:r>
    </w:p>
    <w:p w:rsidR="00EF6F98" w:rsidRDefault="00EF6F98" w:rsidP="00EF6F98">
      <w:pPr>
        <w:pStyle w:val="Default"/>
      </w:pPr>
      <w:r>
        <w:t>Domaine : thérapie complémentaire</w:t>
      </w:r>
    </w:p>
    <w:p w:rsidR="00EF6F98" w:rsidRDefault="00EF6F98" w:rsidP="00EF6F98">
      <w:pPr>
        <w:pStyle w:val="Default"/>
      </w:pPr>
      <w:r>
        <w:t>Compétence visée : perfectionnement en Réflexothérapie Occipito-Podale</w:t>
      </w:r>
    </w:p>
    <w:p w:rsidR="00EF6F98" w:rsidRDefault="00EF6F98" w:rsidP="00EF6F98">
      <w:pPr>
        <w:pStyle w:val="Default"/>
      </w:pPr>
      <w:r>
        <w:t xml:space="preserve">Formation : présentation en </w:t>
      </w:r>
      <w:proofErr w:type="spellStart"/>
      <w:r>
        <w:t>powerpoint</w:t>
      </w:r>
      <w:proofErr w:type="spellEnd"/>
      <w:r>
        <w:t>, moyens pratiques table de massage.</w:t>
      </w:r>
    </w:p>
    <w:p w:rsidR="00EF7539" w:rsidRDefault="00EF6F98" w:rsidP="00EF6F98">
      <w:pPr>
        <w:pStyle w:val="Default"/>
        <w:rPr>
          <w:b/>
        </w:rPr>
      </w:pPr>
      <w:r w:rsidRPr="00125715">
        <w:rPr>
          <w:b/>
        </w:rPr>
        <w:t xml:space="preserve">Coût de la formation : 500€ </w:t>
      </w:r>
      <w:r w:rsidR="00EF7539">
        <w:rPr>
          <w:b/>
        </w:rPr>
        <w:t>(ou 600€ si demande de prise en charge OPCO)</w:t>
      </w:r>
    </w:p>
    <w:p w:rsidR="00EF6F98" w:rsidRDefault="00EF6F98" w:rsidP="00EF6F98">
      <w:pPr>
        <w:pStyle w:val="Default"/>
      </w:pPr>
      <w:r>
        <w:t xml:space="preserve">Lieu de la formation : </w:t>
      </w:r>
      <w:r w:rsidR="00EF7539">
        <w:t>Paris</w:t>
      </w:r>
    </w:p>
    <w:p w:rsidR="00EF6F98" w:rsidRDefault="00EF6F98" w:rsidP="00EF6F98">
      <w:pPr>
        <w:pStyle w:val="Default"/>
      </w:pPr>
    </w:p>
    <w:p w:rsidR="008458A8" w:rsidRPr="00EF6F98" w:rsidRDefault="008458A8" w:rsidP="008458A8">
      <w:pPr>
        <w:jc w:val="both"/>
        <w:rPr>
          <w:b/>
          <w:sz w:val="28"/>
          <w:szCs w:val="28"/>
        </w:rPr>
      </w:pPr>
      <w:r w:rsidRPr="00EF6F98">
        <w:rPr>
          <w:b/>
          <w:sz w:val="28"/>
          <w:szCs w:val="28"/>
        </w:rPr>
        <w:t>1° jour : 9h 30- 18 h 30</w:t>
      </w:r>
    </w:p>
    <w:p w:rsidR="007E6C09" w:rsidRDefault="007E6C09" w:rsidP="008458A8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9h 30-12h30</w:t>
      </w:r>
    </w:p>
    <w:p w:rsidR="007E6C09" w:rsidRDefault="007E6C09" w:rsidP="007E6C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 w:rsidRPr="007E6C09">
        <w:rPr>
          <w:b/>
          <w:sz w:val="24"/>
          <w:szCs w:val="24"/>
        </w:rPr>
        <w:t>Présentation générale</w:t>
      </w:r>
      <w:r w:rsidRPr="007E6C09">
        <w:rPr>
          <w:sz w:val="24"/>
          <w:szCs w:val="24"/>
        </w:rPr>
        <w:t xml:space="preserve"> : spécificité et intérêt de la Réflexothérapie Occipito-Podale sur les nourrissons et la petite-enfance</w:t>
      </w:r>
    </w:p>
    <w:p w:rsidR="00161A3D" w:rsidRPr="00161A3D" w:rsidRDefault="00161A3D" w:rsidP="007E6C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La santé de la parturiente et ROP</w:t>
      </w:r>
    </w:p>
    <w:p w:rsidR="00161A3D" w:rsidRDefault="00161A3D" w:rsidP="007E6C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Le « mobile fœtal »</w:t>
      </w:r>
    </w:p>
    <w:p w:rsidR="007E6C09" w:rsidRDefault="007E6C09" w:rsidP="007E6C09">
      <w:pPr>
        <w:pStyle w:val="Paragraphedeliste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Les différentes phases d'un </w:t>
      </w:r>
      <w:r w:rsidRPr="00A14711">
        <w:rPr>
          <w:b/>
          <w:sz w:val="24"/>
          <w:szCs w:val="24"/>
        </w:rPr>
        <w:t>accouchement eutocique</w:t>
      </w:r>
    </w:p>
    <w:p w:rsidR="007E6C09" w:rsidRDefault="007E6C09" w:rsidP="007E6C09">
      <w:pPr>
        <w:jc w:val="both"/>
        <w:rPr>
          <w:b/>
          <w:sz w:val="24"/>
          <w:szCs w:val="24"/>
        </w:rPr>
      </w:pPr>
      <w:r w:rsidRPr="007E6C09">
        <w:rPr>
          <w:b/>
          <w:sz w:val="24"/>
          <w:szCs w:val="24"/>
        </w:rPr>
        <w:t>14h-18h30</w:t>
      </w:r>
    </w:p>
    <w:p w:rsidR="00161A3D" w:rsidRPr="00BA2A58" w:rsidRDefault="00161A3D" w:rsidP="00161A3D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BA2A58">
        <w:rPr>
          <w:b/>
          <w:sz w:val="24"/>
          <w:szCs w:val="24"/>
        </w:rPr>
        <w:t>Les contraintes rencontrées par le fœtus</w:t>
      </w:r>
      <w:r>
        <w:rPr>
          <w:sz w:val="24"/>
          <w:szCs w:val="24"/>
        </w:rPr>
        <w:t xml:space="preserve"> dans la cavité pelvienne maternelle dans un </w:t>
      </w:r>
      <w:r w:rsidRPr="00BA2A58">
        <w:rPr>
          <w:sz w:val="24"/>
          <w:szCs w:val="24"/>
        </w:rPr>
        <w:t>accouchement dystocique</w:t>
      </w:r>
    </w:p>
    <w:p w:rsidR="00B11C6F" w:rsidRPr="00BA2A58" w:rsidRDefault="007E6C09" w:rsidP="007E6C0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Conséquences sur les  composantes du MRP : </w:t>
      </w:r>
      <w:r w:rsidR="00B11C6F">
        <w:rPr>
          <w:b/>
          <w:sz w:val="24"/>
          <w:szCs w:val="24"/>
        </w:rPr>
        <w:t>importance de la charnière crânio-cervicale</w:t>
      </w:r>
    </w:p>
    <w:p w:rsidR="007E6C09" w:rsidRDefault="00BA2A58" w:rsidP="007E6C0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="007E6C09" w:rsidRPr="007E6C09">
        <w:rPr>
          <w:sz w:val="24"/>
          <w:szCs w:val="24"/>
        </w:rPr>
        <w:t>embranes dure-mériennes intra-crâniennes</w:t>
      </w:r>
      <w:r w:rsidR="007E6C09">
        <w:rPr>
          <w:sz w:val="24"/>
          <w:szCs w:val="24"/>
        </w:rPr>
        <w:t xml:space="preserve"> et spinales, les sutures crâniennes</w:t>
      </w:r>
      <w:r w:rsidR="00473A82">
        <w:rPr>
          <w:sz w:val="24"/>
          <w:szCs w:val="24"/>
        </w:rPr>
        <w:t>, les lésions intra-osseuses, le sacrum entre les ili</w:t>
      </w:r>
      <w:r w:rsidR="00B10650">
        <w:rPr>
          <w:sz w:val="24"/>
          <w:szCs w:val="24"/>
        </w:rPr>
        <w:t>a</w:t>
      </w:r>
      <w:r w:rsidR="00473A82">
        <w:rPr>
          <w:sz w:val="24"/>
          <w:szCs w:val="24"/>
        </w:rPr>
        <w:t>ques, la fluctuation du LCR</w:t>
      </w:r>
      <w:r w:rsidR="00B10650">
        <w:rPr>
          <w:sz w:val="24"/>
          <w:szCs w:val="24"/>
        </w:rPr>
        <w:t xml:space="preserve"> (la compression du IVème ventricule)</w:t>
      </w:r>
    </w:p>
    <w:p w:rsidR="00473A82" w:rsidRDefault="00473A82" w:rsidP="007E6C09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 w:rsidRPr="00A14711">
        <w:rPr>
          <w:b/>
          <w:sz w:val="24"/>
          <w:szCs w:val="24"/>
        </w:rPr>
        <w:lastRenderedPageBreak/>
        <w:t>Les zones réflexes</w:t>
      </w:r>
      <w:r>
        <w:rPr>
          <w:sz w:val="24"/>
          <w:szCs w:val="24"/>
        </w:rPr>
        <w:t xml:space="preserve"> des composantes du MRP et leur traitement</w:t>
      </w:r>
    </w:p>
    <w:p w:rsidR="00A14711" w:rsidRPr="00A14711" w:rsidRDefault="00A14711" w:rsidP="007E6C09">
      <w:pPr>
        <w:pStyle w:val="Paragraphedeliste"/>
        <w:numPr>
          <w:ilvl w:val="0"/>
          <w:numId w:val="2"/>
        </w:numPr>
        <w:jc w:val="both"/>
        <w:rPr>
          <w:b/>
          <w:sz w:val="24"/>
          <w:szCs w:val="24"/>
        </w:rPr>
      </w:pPr>
      <w:r w:rsidRPr="00A14711">
        <w:rPr>
          <w:b/>
          <w:sz w:val="24"/>
          <w:szCs w:val="24"/>
        </w:rPr>
        <w:t>Pratique</w:t>
      </w:r>
      <w:r w:rsidR="00161A3D">
        <w:rPr>
          <w:b/>
          <w:sz w:val="24"/>
          <w:szCs w:val="24"/>
        </w:rPr>
        <w:t xml:space="preserve"> du MRP en ROP</w:t>
      </w:r>
    </w:p>
    <w:p w:rsidR="00473A82" w:rsidRPr="00EF6F98" w:rsidRDefault="00473A82" w:rsidP="00473A82">
      <w:pPr>
        <w:jc w:val="both"/>
        <w:rPr>
          <w:b/>
          <w:sz w:val="28"/>
          <w:szCs w:val="28"/>
        </w:rPr>
      </w:pPr>
      <w:r w:rsidRPr="00EF6F98">
        <w:rPr>
          <w:b/>
          <w:sz w:val="28"/>
          <w:szCs w:val="28"/>
        </w:rPr>
        <w:t>2ème jour : 9h-18h</w:t>
      </w:r>
    </w:p>
    <w:p w:rsidR="00473A82" w:rsidRDefault="00473A82" w:rsidP="00473A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9h-12h30</w:t>
      </w:r>
    </w:p>
    <w:p w:rsidR="00473A82" w:rsidRDefault="00473A82" w:rsidP="00473A82">
      <w:pPr>
        <w:pStyle w:val="Paragraphedeliste"/>
        <w:numPr>
          <w:ilvl w:val="0"/>
          <w:numId w:val="3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Les nerfs crâniens :</w:t>
      </w:r>
    </w:p>
    <w:p w:rsidR="00473A82" w:rsidRDefault="00473A82" w:rsidP="00473A82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 w:rsidRPr="00473A82">
        <w:rPr>
          <w:sz w:val="24"/>
          <w:szCs w:val="24"/>
        </w:rPr>
        <w:t>leurs liens réciproques ave le MRP</w:t>
      </w:r>
    </w:p>
    <w:p w:rsidR="00473A82" w:rsidRDefault="00473A82" w:rsidP="00473A82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leurs fonction</w:t>
      </w:r>
      <w:r w:rsidR="00EF6F98">
        <w:rPr>
          <w:sz w:val="24"/>
          <w:szCs w:val="24"/>
        </w:rPr>
        <w:t>s</w:t>
      </w:r>
      <w:r>
        <w:rPr>
          <w:sz w:val="24"/>
          <w:szCs w:val="24"/>
        </w:rPr>
        <w:t xml:space="preserve"> sur les organes sensoriels </w:t>
      </w:r>
    </w:p>
    <w:p w:rsidR="00A14711" w:rsidRDefault="00473A82" w:rsidP="00A14711">
      <w:pPr>
        <w:pStyle w:val="Paragraphedeliste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zones réflexes</w:t>
      </w:r>
    </w:p>
    <w:p w:rsidR="00A14711" w:rsidRPr="00A14711" w:rsidRDefault="00A14711" w:rsidP="00A14711">
      <w:pPr>
        <w:pStyle w:val="Paragraphedeliste"/>
        <w:numPr>
          <w:ilvl w:val="0"/>
          <w:numId w:val="3"/>
        </w:numPr>
        <w:ind w:hanging="294"/>
        <w:jc w:val="both"/>
        <w:rPr>
          <w:b/>
          <w:sz w:val="24"/>
          <w:szCs w:val="24"/>
        </w:rPr>
      </w:pPr>
      <w:r w:rsidRPr="00A14711">
        <w:rPr>
          <w:b/>
          <w:sz w:val="24"/>
          <w:szCs w:val="24"/>
        </w:rPr>
        <w:t>Pratique</w:t>
      </w:r>
    </w:p>
    <w:p w:rsidR="00A14711" w:rsidRDefault="00A14711" w:rsidP="003E45B8">
      <w:pPr>
        <w:pStyle w:val="Paragraphedeliste"/>
        <w:ind w:left="0"/>
        <w:jc w:val="both"/>
        <w:rPr>
          <w:b/>
          <w:sz w:val="24"/>
          <w:szCs w:val="24"/>
        </w:rPr>
      </w:pPr>
    </w:p>
    <w:p w:rsidR="003E45B8" w:rsidRPr="003E45B8" w:rsidRDefault="00473A82" w:rsidP="003E45B8">
      <w:pPr>
        <w:pStyle w:val="Paragraphedeliste"/>
        <w:ind w:left="0"/>
        <w:jc w:val="both"/>
        <w:rPr>
          <w:sz w:val="24"/>
          <w:szCs w:val="24"/>
        </w:rPr>
      </w:pPr>
      <w:r w:rsidRPr="00473A82">
        <w:rPr>
          <w:b/>
          <w:sz w:val="24"/>
          <w:szCs w:val="24"/>
        </w:rPr>
        <w:t>14h-18h</w:t>
      </w:r>
      <w:r>
        <w:rPr>
          <w:sz w:val="24"/>
          <w:szCs w:val="24"/>
        </w:rPr>
        <w:t xml:space="preserve"> </w:t>
      </w:r>
    </w:p>
    <w:p w:rsidR="00473A82" w:rsidRDefault="00473A82" w:rsidP="00473A8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473A82">
        <w:rPr>
          <w:b/>
          <w:sz w:val="24"/>
          <w:szCs w:val="24"/>
        </w:rPr>
        <w:t>Approche thérapeutique</w:t>
      </w:r>
      <w:r w:rsidR="003E45B8">
        <w:rPr>
          <w:sz w:val="24"/>
          <w:szCs w:val="24"/>
        </w:rPr>
        <w:t xml:space="preserve"> spécifique aux nouveau</w:t>
      </w:r>
      <w:r>
        <w:rPr>
          <w:sz w:val="24"/>
          <w:szCs w:val="24"/>
        </w:rPr>
        <w:t>-nés et aux petits-enfants</w:t>
      </w:r>
      <w:r w:rsidR="00A47689">
        <w:rPr>
          <w:sz w:val="24"/>
          <w:szCs w:val="24"/>
        </w:rPr>
        <w:t xml:space="preserve"> </w:t>
      </w:r>
      <w:r w:rsidR="00B804EA">
        <w:rPr>
          <w:sz w:val="24"/>
          <w:szCs w:val="24"/>
        </w:rPr>
        <w:t xml:space="preserve">: </w:t>
      </w:r>
      <w:r w:rsidR="00B10650">
        <w:rPr>
          <w:sz w:val="24"/>
          <w:szCs w:val="24"/>
        </w:rPr>
        <w:t>les dysfonctions somatiques et leurs conséquences communes sur le</w:t>
      </w:r>
      <w:r w:rsidR="00B804EA">
        <w:rPr>
          <w:sz w:val="24"/>
          <w:szCs w:val="24"/>
        </w:rPr>
        <w:t xml:space="preserve"> MRP</w:t>
      </w:r>
    </w:p>
    <w:p w:rsidR="003E45B8" w:rsidRDefault="003E45B8" w:rsidP="00473A8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 w:rsidRPr="003E45B8">
        <w:rPr>
          <w:b/>
          <w:sz w:val="24"/>
          <w:szCs w:val="24"/>
        </w:rPr>
        <w:t>Rappel</w:t>
      </w:r>
      <w:r w:rsidRPr="003E45B8">
        <w:rPr>
          <w:sz w:val="24"/>
          <w:szCs w:val="24"/>
        </w:rPr>
        <w:t xml:space="preserve"> : le syndrome général d'adaptation (SGA) et le syndrome loco-régional (SLR)</w:t>
      </w:r>
    </w:p>
    <w:p w:rsidR="00B10650" w:rsidRPr="003E45B8" w:rsidRDefault="00EA6001" w:rsidP="00473A8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L</w:t>
      </w:r>
      <w:r w:rsidR="00B10650" w:rsidRPr="00EA6001">
        <w:rPr>
          <w:b/>
          <w:sz w:val="24"/>
          <w:szCs w:val="24"/>
        </w:rPr>
        <w:t>es symptômes</w:t>
      </w:r>
      <w:r w:rsidR="00B106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les plus fréquents : leur signification par rapport au MRP</w:t>
      </w:r>
    </w:p>
    <w:p w:rsidR="00EA6001" w:rsidRDefault="00A14711" w:rsidP="00473A82">
      <w:pPr>
        <w:pStyle w:val="Paragraphedeliste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E</w:t>
      </w:r>
      <w:r w:rsidR="003E45B8" w:rsidRPr="00A47689">
        <w:rPr>
          <w:b/>
          <w:sz w:val="24"/>
          <w:szCs w:val="24"/>
        </w:rPr>
        <w:t>tude par systèmes</w:t>
      </w:r>
      <w:r w:rsidR="00B804EA">
        <w:rPr>
          <w:sz w:val="24"/>
          <w:szCs w:val="24"/>
        </w:rPr>
        <w:t xml:space="preserve"> </w:t>
      </w:r>
      <w:r w:rsidR="00B804EA" w:rsidRPr="00B804EA">
        <w:rPr>
          <w:b/>
          <w:sz w:val="24"/>
          <w:szCs w:val="24"/>
        </w:rPr>
        <w:t>et</w:t>
      </w:r>
      <w:r w:rsidR="00B804EA">
        <w:rPr>
          <w:sz w:val="24"/>
          <w:szCs w:val="24"/>
        </w:rPr>
        <w:t xml:space="preserve"> </w:t>
      </w:r>
      <w:r w:rsidR="00B804EA" w:rsidRPr="00B804EA">
        <w:rPr>
          <w:b/>
          <w:sz w:val="24"/>
          <w:szCs w:val="24"/>
        </w:rPr>
        <w:t>protocoles</w:t>
      </w:r>
      <w:r w:rsidR="00B804EA">
        <w:rPr>
          <w:sz w:val="24"/>
          <w:szCs w:val="24"/>
        </w:rPr>
        <w:t xml:space="preserve"> :</w:t>
      </w:r>
    </w:p>
    <w:p w:rsidR="003E45B8" w:rsidRPr="00EA6001" w:rsidRDefault="00EA6001" w:rsidP="00EA6001">
      <w:pPr>
        <w:pStyle w:val="Paragraphedeliste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EA6001">
        <w:rPr>
          <w:b/>
          <w:sz w:val="24"/>
          <w:szCs w:val="24"/>
        </w:rPr>
        <w:t>les pathologies ostéo-articulaires</w:t>
      </w:r>
    </w:p>
    <w:p w:rsidR="003E45B8" w:rsidRDefault="00EA6001" w:rsidP="00A4768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plagiocéphalie</w:t>
      </w:r>
    </w:p>
    <w:p w:rsidR="00A47689" w:rsidRDefault="00A47689" w:rsidP="00A4768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 torticolis congénital</w:t>
      </w:r>
    </w:p>
    <w:p w:rsidR="00A47689" w:rsidRDefault="00A47689" w:rsidP="00A4768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lésion du plexus brachial</w:t>
      </w:r>
    </w:p>
    <w:p w:rsidR="00A47689" w:rsidRDefault="00A47689" w:rsidP="00A4768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dysfonctions art</w:t>
      </w:r>
      <w:r w:rsidR="00EF6F98">
        <w:rPr>
          <w:sz w:val="24"/>
          <w:szCs w:val="24"/>
        </w:rPr>
        <w:t>iculaires : pieds varus, valgus,</w:t>
      </w:r>
      <w:r>
        <w:rPr>
          <w:sz w:val="24"/>
          <w:szCs w:val="24"/>
        </w:rPr>
        <w:t xml:space="preserve"> genu varum,</w:t>
      </w:r>
      <w:r w:rsidR="00A14711">
        <w:rPr>
          <w:sz w:val="24"/>
          <w:szCs w:val="24"/>
        </w:rPr>
        <w:t xml:space="preserve"> genu</w:t>
      </w:r>
      <w:r>
        <w:rPr>
          <w:sz w:val="24"/>
          <w:szCs w:val="24"/>
        </w:rPr>
        <w:t xml:space="preserve"> valgum</w:t>
      </w:r>
    </w:p>
    <w:p w:rsidR="00A47689" w:rsidRDefault="00A47689" w:rsidP="00A47689">
      <w:pPr>
        <w:pStyle w:val="Paragraphedeliste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les troubles posturaux de la colonne vertébrale</w:t>
      </w:r>
    </w:p>
    <w:p w:rsidR="00A14711" w:rsidRPr="00A14711" w:rsidRDefault="00A14711" w:rsidP="00A14711">
      <w:pPr>
        <w:pStyle w:val="Paragraphedeliste"/>
        <w:numPr>
          <w:ilvl w:val="0"/>
          <w:numId w:val="9"/>
        </w:numPr>
        <w:jc w:val="both"/>
        <w:rPr>
          <w:b/>
          <w:sz w:val="24"/>
          <w:szCs w:val="24"/>
        </w:rPr>
      </w:pPr>
      <w:r w:rsidRPr="00A14711">
        <w:rPr>
          <w:b/>
          <w:sz w:val="24"/>
          <w:szCs w:val="24"/>
        </w:rPr>
        <w:t>Pratique</w:t>
      </w:r>
    </w:p>
    <w:p w:rsidR="004E68D3" w:rsidRDefault="00A47689" w:rsidP="00A47689">
      <w:pPr>
        <w:jc w:val="both"/>
        <w:rPr>
          <w:b/>
          <w:sz w:val="24"/>
          <w:szCs w:val="24"/>
        </w:rPr>
      </w:pPr>
      <w:r w:rsidRPr="00EF6F98">
        <w:rPr>
          <w:b/>
          <w:sz w:val="28"/>
          <w:szCs w:val="28"/>
        </w:rPr>
        <w:t>3ème jour : 9h-16h</w:t>
      </w:r>
      <w:r w:rsidR="004E68D3" w:rsidRPr="004E68D3">
        <w:rPr>
          <w:b/>
          <w:sz w:val="24"/>
          <w:szCs w:val="24"/>
        </w:rPr>
        <w:t xml:space="preserve"> </w:t>
      </w:r>
    </w:p>
    <w:p w:rsidR="004E68D3" w:rsidRPr="004E68D3" w:rsidRDefault="00A47689" w:rsidP="004E68D3">
      <w:pPr>
        <w:pStyle w:val="Paragraphedeliste"/>
        <w:numPr>
          <w:ilvl w:val="0"/>
          <w:numId w:val="9"/>
        </w:num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9h-12h30</w:t>
      </w:r>
      <w:r w:rsidR="004E68D3">
        <w:rPr>
          <w:b/>
          <w:sz w:val="24"/>
          <w:szCs w:val="24"/>
        </w:rPr>
        <w:t xml:space="preserve"> </w:t>
      </w:r>
      <w:r w:rsidR="004E68D3" w:rsidRPr="004E68D3">
        <w:rPr>
          <w:b/>
          <w:sz w:val="24"/>
          <w:szCs w:val="24"/>
        </w:rPr>
        <w:t>Etude par systèmes</w:t>
      </w:r>
      <w:r w:rsidR="004E68D3" w:rsidRPr="004E68D3">
        <w:rPr>
          <w:sz w:val="24"/>
          <w:szCs w:val="24"/>
        </w:rPr>
        <w:t xml:space="preserve"> </w:t>
      </w:r>
      <w:r w:rsidR="004E68D3" w:rsidRPr="004E68D3">
        <w:rPr>
          <w:b/>
          <w:sz w:val="24"/>
          <w:szCs w:val="24"/>
        </w:rPr>
        <w:t>et</w:t>
      </w:r>
      <w:r w:rsidR="004E68D3" w:rsidRPr="004E68D3">
        <w:rPr>
          <w:sz w:val="24"/>
          <w:szCs w:val="24"/>
        </w:rPr>
        <w:t xml:space="preserve"> </w:t>
      </w:r>
      <w:r w:rsidR="004E68D3" w:rsidRPr="004E68D3">
        <w:rPr>
          <w:b/>
          <w:sz w:val="24"/>
          <w:szCs w:val="24"/>
        </w:rPr>
        <w:t>protocoles</w:t>
      </w:r>
      <w:r w:rsidR="004E68D3">
        <w:rPr>
          <w:b/>
          <w:sz w:val="24"/>
          <w:szCs w:val="24"/>
        </w:rPr>
        <w:t xml:space="preserve"> (suite)</w:t>
      </w:r>
    </w:p>
    <w:p w:rsidR="00A47689" w:rsidRDefault="00A47689" w:rsidP="00A47689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Pathologies </w:t>
      </w:r>
      <w:r w:rsidRPr="00A47689">
        <w:rPr>
          <w:sz w:val="24"/>
          <w:szCs w:val="24"/>
        </w:rPr>
        <w:t>ORL et respiratoire</w:t>
      </w:r>
      <w:r>
        <w:rPr>
          <w:sz w:val="24"/>
          <w:szCs w:val="24"/>
        </w:rPr>
        <w:t>s</w:t>
      </w:r>
    </w:p>
    <w:p w:rsidR="00A47689" w:rsidRDefault="00A47689" w:rsidP="00A47689">
      <w:pPr>
        <w:pStyle w:val="Paragraphedeliste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Pathologies digestives : reflux gastro-</w:t>
      </w:r>
      <w:r w:rsidR="00EA6001">
        <w:rPr>
          <w:sz w:val="24"/>
          <w:szCs w:val="24"/>
        </w:rPr>
        <w:t>œsophagien</w:t>
      </w:r>
      <w:r>
        <w:rPr>
          <w:sz w:val="24"/>
          <w:szCs w:val="24"/>
        </w:rPr>
        <w:t xml:space="preserve"> et coliques du nourrisson, constipation</w:t>
      </w:r>
    </w:p>
    <w:p w:rsidR="00A14711" w:rsidRPr="00A14711" w:rsidRDefault="00A14711" w:rsidP="00A14711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A14711">
        <w:rPr>
          <w:b/>
          <w:sz w:val="24"/>
          <w:szCs w:val="24"/>
        </w:rPr>
        <w:t>Pratique</w:t>
      </w:r>
    </w:p>
    <w:p w:rsidR="00B804EA" w:rsidRPr="00811D0D" w:rsidRDefault="004E68D3" w:rsidP="00811D0D">
      <w:pPr>
        <w:pStyle w:val="Paragraphedeliste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13h30</w:t>
      </w:r>
      <w:r w:rsidR="00811D0D">
        <w:rPr>
          <w:b/>
          <w:sz w:val="24"/>
          <w:szCs w:val="24"/>
        </w:rPr>
        <w:t xml:space="preserve">-16h </w:t>
      </w:r>
      <w:r w:rsidR="00A14711" w:rsidRPr="00811D0D">
        <w:rPr>
          <w:sz w:val="24"/>
          <w:szCs w:val="24"/>
        </w:rPr>
        <w:t>P</w:t>
      </w:r>
      <w:r w:rsidR="00A47689" w:rsidRPr="00811D0D">
        <w:rPr>
          <w:sz w:val="24"/>
          <w:szCs w:val="24"/>
        </w:rPr>
        <w:t>athologies oculaires : obstruction des voies lacrymales, strabisme</w:t>
      </w:r>
    </w:p>
    <w:p w:rsidR="00B804EA" w:rsidRPr="004E68D3" w:rsidRDefault="00A14711" w:rsidP="00811D0D">
      <w:pPr>
        <w:pStyle w:val="Paragraphedeliste"/>
        <w:jc w:val="both"/>
        <w:rPr>
          <w:sz w:val="24"/>
          <w:szCs w:val="24"/>
        </w:rPr>
      </w:pPr>
      <w:r w:rsidRPr="004E68D3">
        <w:rPr>
          <w:sz w:val="24"/>
          <w:szCs w:val="24"/>
        </w:rPr>
        <w:t>I</w:t>
      </w:r>
      <w:r w:rsidR="00B804EA" w:rsidRPr="004E68D3">
        <w:rPr>
          <w:sz w:val="24"/>
          <w:szCs w:val="24"/>
        </w:rPr>
        <w:t xml:space="preserve">nsomnies </w:t>
      </w:r>
    </w:p>
    <w:p w:rsidR="00EA6001" w:rsidRPr="004E68D3" w:rsidRDefault="00A14711" w:rsidP="004E68D3">
      <w:pPr>
        <w:pStyle w:val="Paragraphedeliste"/>
        <w:numPr>
          <w:ilvl w:val="0"/>
          <w:numId w:val="6"/>
        </w:numPr>
        <w:jc w:val="both"/>
        <w:rPr>
          <w:b/>
          <w:sz w:val="24"/>
          <w:szCs w:val="24"/>
        </w:rPr>
      </w:pPr>
      <w:r w:rsidRPr="00A14711">
        <w:rPr>
          <w:b/>
          <w:sz w:val="24"/>
          <w:szCs w:val="24"/>
        </w:rPr>
        <w:t>S</w:t>
      </w:r>
      <w:r w:rsidR="00EA6001" w:rsidRPr="00A14711">
        <w:rPr>
          <w:b/>
          <w:sz w:val="24"/>
          <w:szCs w:val="24"/>
        </w:rPr>
        <w:t>ynthèse des conduites à tenir</w:t>
      </w:r>
    </w:p>
    <w:p w:rsidR="00A14711" w:rsidRDefault="00A14711" w:rsidP="00A147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15h30-16h</w:t>
      </w:r>
    </w:p>
    <w:p w:rsidR="00A14711" w:rsidRDefault="00A14711" w:rsidP="00A1471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Examen théorique et pratique avec remise d'une attestation de formation.</w:t>
      </w:r>
    </w:p>
    <w:p w:rsidR="00174976" w:rsidRDefault="00174976" w:rsidP="00A14711">
      <w:pPr>
        <w:jc w:val="both"/>
        <w:rPr>
          <w:b/>
          <w:sz w:val="24"/>
          <w:szCs w:val="24"/>
        </w:rPr>
      </w:pPr>
    </w:p>
    <w:p w:rsidR="00EF6F98" w:rsidRPr="0062651B" w:rsidRDefault="0062651B" w:rsidP="00EF6F98">
      <w:pPr>
        <w:jc w:val="both"/>
        <w:rPr>
          <w:rFonts w:ascii="Calibri" w:hAnsi="Calibri" w:cs="Calibri"/>
        </w:rPr>
      </w:pPr>
      <w:r>
        <w:rPr>
          <w:b/>
          <w:sz w:val="24"/>
          <w:szCs w:val="24"/>
        </w:rPr>
        <w:lastRenderedPageBreak/>
        <w:t>Soit 21 heures de formation.</w:t>
      </w:r>
    </w:p>
    <w:p w:rsidR="00B804EA" w:rsidRPr="00B804EA" w:rsidRDefault="0062651B" w:rsidP="00EF6F98">
      <w:pPr>
        <w:pStyle w:val="Paragraphedeliste"/>
        <w:ind w:left="0"/>
        <w:jc w:val="both"/>
        <w:rPr>
          <w:sz w:val="24"/>
          <w:szCs w:val="24"/>
        </w:rPr>
      </w:pPr>
      <w:r w:rsidRPr="0062651B">
        <w:rPr>
          <w:b/>
          <w:sz w:val="24"/>
          <w:szCs w:val="24"/>
        </w:rPr>
        <w:t>Support de la formation</w:t>
      </w:r>
      <w:r>
        <w:rPr>
          <w:sz w:val="24"/>
          <w:szCs w:val="24"/>
        </w:rPr>
        <w:t xml:space="preserve"> : livre 2 "Réflexothérapie Occipito-Podale et système neuro-méningé" de Guy Boitout et Jean-Pierre Vadala, éditions Elsevier</w:t>
      </w:r>
    </w:p>
    <w:p w:rsidR="003E45B8" w:rsidRDefault="003E45B8" w:rsidP="003E45B8">
      <w:pPr>
        <w:pStyle w:val="Paragraphedeliste"/>
        <w:jc w:val="both"/>
        <w:rPr>
          <w:sz w:val="24"/>
          <w:szCs w:val="24"/>
        </w:rPr>
      </w:pPr>
    </w:p>
    <w:p w:rsidR="00473A82" w:rsidRPr="00473A82" w:rsidRDefault="00473A82" w:rsidP="00473A82">
      <w:pPr>
        <w:pStyle w:val="Paragraphedeliste"/>
        <w:jc w:val="both"/>
        <w:rPr>
          <w:b/>
          <w:sz w:val="24"/>
          <w:szCs w:val="24"/>
        </w:rPr>
      </w:pPr>
    </w:p>
    <w:sectPr w:rsidR="00473A82" w:rsidRPr="00473A82" w:rsidSect="007F09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820B7"/>
    <w:multiLevelType w:val="hybridMultilevel"/>
    <w:tmpl w:val="3D16D0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82EC8"/>
    <w:multiLevelType w:val="hybridMultilevel"/>
    <w:tmpl w:val="408458BE"/>
    <w:lvl w:ilvl="0" w:tplc="040C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">
    <w:nsid w:val="2E1E6A48"/>
    <w:multiLevelType w:val="hybridMultilevel"/>
    <w:tmpl w:val="A94A2D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D1C02"/>
    <w:multiLevelType w:val="hybridMultilevel"/>
    <w:tmpl w:val="EFE019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9E6E6F"/>
    <w:multiLevelType w:val="hybridMultilevel"/>
    <w:tmpl w:val="B4800302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>
    <w:nsid w:val="41424C6A"/>
    <w:multiLevelType w:val="hybridMultilevel"/>
    <w:tmpl w:val="6B8C619E"/>
    <w:lvl w:ilvl="0" w:tplc="040C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6">
    <w:nsid w:val="58A74722"/>
    <w:multiLevelType w:val="hybridMultilevel"/>
    <w:tmpl w:val="3A88FDB2"/>
    <w:lvl w:ilvl="0" w:tplc="040C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710812D5"/>
    <w:multiLevelType w:val="hybridMultilevel"/>
    <w:tmpl w:val="52D4F3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4A45B0"/>
    <w:multiLevelType w:val="hybridMultilevel"/>
    <w:tmpl w:val="42205B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  <w:num w:numId="9">
    <w:abstractNumId w:val="2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58A8"/>
    <w:rsid w:val="00002211"/>
    <w:rsid w:val="00073DDE"/>
    <w:rsid w:val="00161A3D"/>
    <w:rsid w:val="00174976"/>
    <w:rsid w:val="001834E8"/>
    <w:rsid w:val="00290C6C"/>
    <w:rsid w:val="00291AC8"/>
    <w:rsid w:val="00301E36"/>
    <w:rsid w:val="0033598E"/>
    <w:rsid w:val="003E45B8"/>
    <w:rsid w:val="00473A82"/>
    <w:rsid w:val="004E68D3"/>
    <w:rsid w:val="0062651B"/>
    <w:rsid w:val="00716778"/>
    <w:rsid w:val="007E6C09"/>
    <w:rsid w:val="007F097E"/>
    <w:rsid w:val="00811D0D"/>
    <w:rsid w:val="008328C7"/>
    <w:rsid w:val="008458A8"/>
    <w:rsid w:val="008B6707"/>
    <w:rsid w:val="00A14711"/>
    <w:rsid w:val="00A21D38"/>
    <w:rsid w:val="00A47689"/>
    <w:rsid w:val="00B10650"/>
    <w:rsid w:val="00B11C6F"/>
    <w:rsid w:val="00B804EA"/>
    <w:rsid w:val="00BA2A58"/>
    <w:rsid w:val="00E84831"/>
    <w:rsid w:val="00EA6001"/>
    <w:rsid w:val="00EF6F98"/>
    <w:rsid w:val="00EF7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9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6C09"/>
    <w:pPr>
      <w:ind w:left="720"/>
      <w:contextualSpacing/>
    </w:pPr>
  </w:style>
  <w:style w:type="paragraph" w:customStyle="1" w:styleId="Default">
    <w:name w:val="Default"/>
    <w:rsid w:val="00EF6F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EF6F9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EF6F9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customStyle="1" w:styleId="font8">
    <w:name w:val="font_8"/>
    <w:basedOn w:val="Normal"/>
    <w:rsid w:val="00EF7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EF7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9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424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 BOITOUT</dc:creator>
  <cp:lastModifiedBy>guy boitout</cp:lastModifiedBy>
  <cp:revision>19</cp:revision>
  <dcterms:created xsi:type="dcterms:W3CDTF">2020-04-25T13:22:00Z</dcterms:created>
  <dcterms:modified xsi:type="dcterms:W3CDTF">2025-01-11T12:32:00Z</dcterms:modified>
</cp:coreProperties>
</file>